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360" w:type="dxa"/>
        <w:tblLook w:val="04A0"/>
      </w:tblPr>
      <w:tblGrid>
        <w:gridCol w:w="4460"/>
        <w:gridCol w:w="4422"/>
      </w:tblGrid>
      <w:tr w:rsidR="00614B7E" w:rsidTr="005D1A6E">
        <w:tc>
          <w:tcPr>
            <w:tcW w:w="446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Student Name</w:t>
            </w:r>
          </w:p>
        </w:tc>
        <w:tc>
          <w:tcPr>
            <w:tcW w:w="4422"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bl>
    <w:p w:rsidR="00614B7E" w:rsidRP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With the Fault Resistance set to maximum investigate how changing the Load Resistance value alters both the power consumed by the load and how the currents in the 3 conductors change.</w:t>
      </w:r>
    </w:p>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With the MCB checkbox checked alter the Load Resistance to its extremes investigate at what points the MCB decides to do something different.</w:t>
      </w:r>
    </w:p>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Write down the</w:t>
      </w:r>
      <w:r>
        <w:rPr>
          <w:rFonts w:ascii="Comic Sans MS" w:eastAsia="Times New Roman" w:hAnsi="Comic Sans MS" w:cs="Times New Roman"/>
          <w:color w:val="185581"/>
          <w:lang w:eastAsia="en-GB"/>
        </w:rPr>
        <w:t xml:space="preserve"> current and load resistance values</w:t>
      </w:r>
    </w:p>
    <w:tbl>
      <w:tblPr>
        <w:tblStyle w:val="TableGrid"/>
        <w:tblW w:w="0" w:type="auto"/>
        <w:tblInd w:w="360" w:type="dxa"/>
        <w:tblLook w:val="04A0"/>
      </w:tblPr>
      <w:tblGrid>
        <w:gridCol w:w="2960"/>
        <w:gridCol w:w="2961"/>
        <w:gridCol w:w="2961"/>
      </w:tblGrid>
      <w:tr w:rsidR="00614B7E" w:rsidTr="00614B7E">
        <w:tc>
          <w:tcPr>
            <w:tcW w:w="308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308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308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r w:rsidR="00614B7E" w:rsidTr="00614B7E">
        <w:tc>
          <w:tcPr>
            <w:tcW w:w="308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308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308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Investigate how these thresholds would change with different breaker ratings and different types (B, C and D)? Write down your answers</w:t>
      </w:r>
      <w:r>
        <w:rPr>
          <w:rFonts w:ascii="Comic Sans MS" w:eastAsia="Times New Roman" w:hAnsi="Comic Sans MS" w:cs="Times New Roman"/>
          <w:color w:val="185581"/>
          <w:lang w:eastAsia="en-GB"/>
        </w:rPr>
        <w:t>.</w:t>
      </w:r>
    </w:p>
    <w:tbl>
      <w:tblPr>
        <w:tblStyle w:val="TableGrid"/>
        <w:tblW w:w="0" w:type="auto"/>
        <w:tblInd w:w="360" w:type="dxa"/>
        <w:tblLook w:val="04A0"/>
      </w:tblPr>
      <w:tblGrid>
        <w:gridCol w:w="8882"/>
      </w:tblGrid>
      <w:tr w:rsidR="00614B7E" w:rsidTr="00614B7E">
        <w:tc>
          <w:tcPr>
            <w:tcW w:w="9242"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It is often handy when testing Insulation Resistance to have an idea what value certain loads would show up as so that you can easily differentiate between faults and appliances left connected. Use the Load Resistance slider to find out the resistance you would expect get in a P to N Insulation Resistance test if a 3kW Immersion were left connected during the test.</w:t>
      </w:r>
    </w:p>
    <w:tbl>
      <w:tblPr>
        <w:tblStyle w:val="TableGrid"/>
        <w:tblW w:w="0" w:type="auto"/>
        <w:tblInd w:w="360" w:type="dxa"/>
        <w:tblLook w:val="04A0"/>
      </w:tblPr>
      <w:tblGrid>
        <w:gridCol w:w="8882"/>
      </w:tblGrid>
      <w:tr w:rsidR="00614B7E" w:rsidTr="00614B7E">
        <w:tc>
          <w:tcPr>
            <w:tcW w:w="9242"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Write down the Load Resistance value that gets nearest to 3kW and the current this would draw.</w:t>
      </w:r>
    </w:p>
    <w:tbl>
      <w:tblPr>
        <w:tblStyle w:val="TableGrid"/>
        <w:tblW w:w="0" w:type="auto"/>
        <w:tblInd w:w="360" w:type="dxa"/>
        <w:tblLook w:val="04A0"/>
      </w:tblPr>
      <w:tblGrid>
        <w:gridCol w:w="4441"/>
        <w:gridCol w:w="4441"/>
      </w:tblGrid>
      <w:tr w:rsidR="00614B7E" w:rsidTr="00614B7E">
        <w:tc>
          <w:tcPr>
            <w:tcW w:w="462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462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Investigate 4 others you might encounter and for each write down their wattage, the current they would draw and the resistance value they would give.</w:t>
      </w:r>
    </w:p>
    <w:tbl>
      <w:tblPr>
        <w:tblStyle w:val="TableGrid"/>
        <w:tblW w:w="0" w:type="auto"/>
        <w:tblInd w:w="360" w:type="dxa"/>
        <w:tblLook w:val="04A0"/>
      </w:tblPr>
      <w:tblGrid>
        <w:gridCol w:w="2235"/>
        <w:gridCol w:w="2213"/>
        <w:gridCol w:w="2206"/>
        <w:gridCol w:w="2228"/>
      </w:tblGrid>
      <w:tr w:rsidR="00614B7E" w:rsidTr="00614B7E">
        <w:tc>
          <w:tcPr>
            <w:tcW w:w="2310" w:type="dxa"/>
          </w:tcPr>
          <w:p w:rsidR="00614B7E" w:rsidRDefault="00614B7E" w:rsidP="00614B7E">
            <w:pPr>
              <w:spacing w:before="100" w:beforeAutospacing="1" w:after="100" w:afterAutospacing="1"/>
              <w:jc w:val="center"/>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Description</w:t>
            </w:r>
          </w:p>
        </w:tc>
        <w:tc>
          <w:tcPr>
            <w:tcW w:w="2310" w:type="dxa"/>
          </w:tcPr>
          <w:p w:rsidR="00614B7E" w:rsidRDefault="00614B7E" w:rsidP="00614B7E">
            <w:pPr>
              <w:spacing w:before="100" w:beforeAutospacing="1" w:after="100" w:afterAutospacing="1"/>
              <w:jc w:val="center"/>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Wattage</w:t>
            </w:r>
          </w:p>
        </w:tc>
        <w:tc>
          <w:tcPr>
            <w:tcW w:w="2311" w:type="dxa"/>
          </w:tcPr>
          <w:p w:rsidR="00614B7E" w:rsidRDefault="00614B7E" w:rsidP="00614B7E">
            <w:pPr>
              <w:spacing w:before="100" w:beforeAutospacing="1" w:after="100" w:afterAutospacing="1"/>
              <w:jc w:val="center"/>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Current</w:t>
            </w:r>
          </w:p>
        </w:tc>
        <w:tc>
          <w:tcPr>
            <w:tcW w:w="2311" w:type="dxa"/>
          </w:tcPr>
          <w:p w:rsidR="00614B7E" w:rsidRDefault="00614B7E" w:rsidP="00614B7E">
            <w:pPr>
              <w:spacing w:before="100" w:beforeAutospacing="1" w:after="100" w:afterAutospacing="1"/>
              <w:jc w:val="center"/>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Expected resistance</w:t>
            </w:r>
          </w:p>
        </w:tc>
      </w:tr>
      <w:tr w:rsidR="00614B7E" w:rsidTr="00614B7E">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r w:rsidR="00614B7E" w:rsidTr="00614B7E">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r w:rsidR="00614B7E" w:rsidTr="00614B7E">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r w:rsidR="00614B7E" w:rsidTr="00614B7E">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0"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c>
          <w:tcPr>
            <w:tcW w:w="2311"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lastRenderedPageBreak/>
        <w:t>With the RCD checkbox checked and the load set to this near 3kW level start altering the Fault Resistance values to find the 3 thresholds were the RCD state changes.</w:t>
      </w:r>
    </w:p>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Record the fault resistance levels where these changes occur.</w:t>
      </w:r>
    </w:p>
    <w:tbl>
      <w:tblPr>
        <w:tblStyle w:val="TableGrid"/>
        <w:tblW w:w="0" w:type="auto"/>
        <w:tblInd w:w="360" w:type="dxa"/>
        <w:tblLook w:val="04A0"/>
      </w:tblPr>
      <w:tblGrid>
        <w:gridCol w:w="2960"/>
        <w:gridCol w:w="2961"/>
        <w:gridCol w:w="2961"/>
      </w:tblGrid>
      <w:tr w:rsidR="005D1A6E" w:rsidTr="005D1A6E">
        <w:tc>
          <w:tcPr>
            <w:tcW w:w="3080"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308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308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For each of these thresholds record the three values of the currents (P</w:t>
      </w:r>
      <w:proofErr w:type="gramStart"/>
      <w:r w:rsidRPr="00614B7E">
        <w:rPr>
          <w:rFonts w:ascii="Comic Sans MS" w:eastAsia="Times New Roman" w:hAnsi="Comic Sans MS" w:cs="Times New Roman"/>
          <w:color w:val="185581"/>
          <w:lang w:eastAsia="en-GB"/>
        </w:rPr>
        <w:t>,N</w:t>
      </w:r>
      <w:proofErr w:type="gramEnd"/>
      <w:r w:rsidRPr="00614B7E">
        <w:rPr>
          <w:rFonts w:ascii="Comic Sans MS" w:eastAsia="Times New Roman" w:hAnsi="Comic Sans MS" w:cs="Times New Roman"/>
          <w:color w:val="185581"/>
          <w:lang w:eastAsia="en-GB"/>
        </w:rPr>
        <w:t xml:space="preserve"> &amp; E).</w:t>
      </w:r>
    </w:p>
    <w:tbl>
      <w:tblPr>
        <w:tblStyle w:val="TableGrid"/>
        <w:tblW w:w="0" w:type="auto"/>
        <w:tblInd w:w="360" w:type="dxa"/>
        <w:tblLook w:val="04A0"/>
      </w:tblPr>
      <w:tblGrid>
        <w:gridCol w:w="2960"/>
        <w:gridCol w:w="2961"/>
        <w:gridCol w:w="2961"/>
      </w:tblGrid>
      <w:tr w:rsidR="005D1A6E" w:rsidTr="005D1A6E">
        <w:tc>
          <w:tcPr>
            <w:tcW w:w="2960" w:type="dxa"/>
          </w:tcPr>
          <w:p w:rsidR="005D1A6E" w:rsidRDefault="005D1A6E" w:rsidP="005D1A6E">
            <w:pPr>
              <w:spacing w:before="100" w:beforeAutospacing="1" w:after="100" w:afterAutospacing="1"/>
              <w:jc w:val="center"/>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P current</w:t>
            </w:r>
          </w:p>
        </w:tc>
        <w:tc>
          <w:tcPr>
            <w:tcW w:w="2961" w:type="dxa"/>
          </w:tcPr>
          <w:p w:rsidR="005D1A6E" w:rsidRDefault="005D1A6E" w:rsidP="005D1A6E">
            <w:pPr>
              <w:spacing w:before="100" w:beforeAutospacing="1" w:after="100" w:afterAutospacing="1"/>
              <w:jc w:val="center"/>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N current</w:t>
            </w:r>
          </w:p>
        </w:tc>
        <w:tc>
          <w:tcPr>
            <w:tcW w:w="2961" w:type="dxa"/>
          </w:tcPr>
          <w:p w:rsidR="005D1A6E" w:rsidRDefault="005D1A6E" w:rsidP="005D1A6E">
            <w:pPr>
              <w:spacing w:before="100" w:beforeAutospacing="1" w:after="100" w:afterAutospacing="1"/>
              <w:jc w:val="center"/>
              <w:rPr>
                <w:rFonts w:ascii="Comic Sans MS" w:eastAsia="Times New Roman" w:hAnsi="Comic Sans MS" w:cs="Times New Roman"/>
                <w:color w:val="185581"/>
                <w:lang w:eastAsia="en-GB"/>
              </w:rPr>
            </w:pPr>
            <w:r>
              <w:rPr>
                <w:rFonts w:ascii="Comic Sans MS" w:eastAsia="Times New Roman" w:hAnsi="Comic Sans MS" w:cs="Times New Roman"/>
                <w:color w:val="185581"/>
                <w:lang w:eastAsia="en-GB"/>
              </w:rPr>
              <w:t>E current</w:t>
            </w:r>
          </w:p>
        </w:tc>
      </w:tr>
      <w:tr w:rsidR="005D1A6E" w:rsidTr="005D1A6E">
        <w:tc>
          <w:tcPr>
            <w:tcW w:w="2960"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296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296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r w:rsidR="005D1A6E" w:rsidTr="005D1A6E">
        <w:tc>
          <w:tcPr>
            <w:tcW w:w="2960"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296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296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r w:rsidR="005D1A6E" w:rsidTr="005D1A6E">
        <w:tc>
          <w:tcPr>
            <w:tcW w:w="2960"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296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c>
          <w:tcPr>
            <w:tcW w:w="2961"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Write down what you notice with these sets of values.</w:t>
      </w:r>
    </w:p>
    <w:tbl>
      <w:tblPr>
        <w:tblStyle w:val="TableGrid"/>
        <w:tblW w:w="0" w:type="auto"/>
        <w:tblInd w:w="360" w:type="dxa"/>
        <w:tblLook w:val="04A0"/>
      </w:tblPr>
      <w:tblGrid>
        <w:gridCol w:w="8882"/>
      </w:tblGrid>
      <w:tr w:rsidR="005D1A6E" w:rsidTr="005D1A6E">
        <w:tc>
          <w:tcPr>
            <w:tcW w:w="9242"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bl>
    <w:p w:rsid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Investigate why these 3 levels were chosen and write an explanation for each.</w:t>
      </w:r>
    </w:p>
    <w:tbl>
      <w:tblPr>
        <w:tblStyle w:val="TableGrid"/>
        <w:tblW w:w="0" w:type="auto"/>
        <w:tblInd w:w="360" w:type="dxa"/>
        <w:tblLook w:val="04A0"/>
      </w:tblPr>
      <w:tblGrid>
        <w:gridCol w:w="8882"/>
      </w:tblGrid>
      <w:tr w:rsidR="005D1A6E" w:rsidTr="005D1A6E">
        <w:tc>
          <w:tcPr>
            <w:tcW w:w="8882"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r w:rsidR="005D1A6E" w:rsidTr="005D1A6E">
        <w:tc>
          <w:tcPr>
            <w:tcW w:w="8882"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r w:rsidR="005D1A6E" w:rsidTr="005D1A6E">
        <w:tc>
          <w:tcPr>
            <w:tcW w:w="8882" w:type="dxa"/>
          </w:tcPr>
          <w:p w:rsidR="005D1A6E" w:rsidRDefault="005D1A6E" w:rsidP="00614B7E">
            <w:pPr>
              <w:spacing w:before="100" w:beforeAutospacing="1" w:after="100" w:afterAutospacing="1"/>
              <w:rPr>
                <w:rFonts w:ascii="Comic Sans MS" w:eastAsia="Times New Roman" w:hAnsi="Comic Sans MS" w:cs="Times New Roman"/>
                <w:color w:val="185581"/>
                <w:lang w:eastAsia="en-GB"/>
              </w:rPr>
            </w:pPr>
          </w:p>
          <w:p w:rsidR="005D1A6E" w:rsidRDefault="005D1A6E" w:rsidP="00614B7E">
            <w:pPr>
              <w:spacing w:before="100" w:beforeAutospacing="1" w:after="100" w:afterAutospacing="1"/>
              <w:rPr>
                <w:rFonts w:ascii="Comic Sans MS" w:eastAsia="Times New Roman" w:hAnsi="Comic Sans MS" w:cs="Times New Roman"/>
                <w:color w:val="185581"/>
                <w:lang w:eastAsia="en-GB"/>
              </w:rPr>
            </w:pPr>
          </w:p>
        </w:tc>
      </w:tr>
    </w:tbl>
    <w:p w:rsidR="00614B7E" w:rsidRP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With both the MCB and RCD checkboxes checked reduce the Fault Resistance to a very low level. At what level of resistance do both the RCD and MCB operate?</w:t>
      </w:r>
    </w:p>
    <w:p w:rsidR="00614B7E" w:rsidRPr="00614B7E" w:rsidRDefault="00614B7E" w:rsidP="00614B7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614B7E">
        <w:rPr>
          <w:rFonts w:ascii="Comic Sans MS" w:eastAsia="Times New Roman" w:hAnsi="Comic Sans MS" w:cs="Times New Roman"/>
          <w:color w:val="185581"/>
          <w:lang w:eastAsia="en-GB"/>
        </w:rPr>
        <w:t xml:space="preserve">Write down why both would want to operate and what </w:t>
      </w:r>
      <w:r w:rsidR="005D1A6E">
        <w:rPr>
          <w:rFonts w:ascii="Comic Sans MS" w:eastAsia="Times New Roman" w:hAnsi="Comic Sans MS" w:cs="Times New Roman"/>
          <w:color w:val="185581"/>
          <w:lang w:eastAsia="en-GB"/>
        </w:rPr>
        <w:t xml:space="preserve">you think </w:t>
      </w:r>
      <w:r w:rsidRPr="00614B7E">
        <w:rPr>
          <w:rFonts w:ascii="Comic Sans MS" w:eastAsia="Times New Roman" w:hAnsi="Comic Sans MS" w:cs="Times New Roman"/>
          <w:color w:val="185581"/>
          <w:lang w:eastAsia="en-GB"/>
        </w:rPr>
        <w:t xml:space="preserve">is likely to happen </w:t>
      </w:r>
      <w:r w:rsidR="005D1A6E">
        <w:rPr>
          <w:rFonts w:ascii="Comic Sans MS" w:eastAsia="Times New Roman" w:hAnsi="Comic Sans MS" w:cs="Times New Roman"/>
          <w:color w:val="185581"/>
          <w:lang w:eastAsia="en-GB"/>
        </w:rPr>
        <w:t>should such a fault occur</w:t>
      </w:r>
      <w:proofErr w:type="gramStart"/>
      <w:r w:rsidR="005D1A6E">
        <w:rPr>
          <w:rFonts w:ascii="Comic Sans MS" w:eastAsia="Times New Roman" w:hAnsi="Comic Sans MS" w:cs="Times New Roman"/>
          <w:color w:val="185581"/>
          <w:lang w:eastAsia="en-GB"/>
        </w:rPr>
        <w:t>.</w:t>
      </w:r>
      <w:r w:rsidRPr="00614B7E">
        <w:rPr>
          <w:rFonts w:ascii="Comic Sans MS" w:eastAsia="Times New Roman" w:hAnsi="Comic Sans MS" w:cs="Times New Roman"/>
          <w:color w:val="185581"/>
          <w:lang w:eastAsia="en-GB"/>
        </w:rPr>
        <w:t>.</w:t>
      </w:r>
      <w:proofErr w:type="gramEnd"/>
    </w:p>
    <w:tbl>
      <w:tblPr>
        <w:tblStyle w:val="TableGrid"/>
        <w:tblW w:w="0" w:type="auto"/>
        <w:tblLook w:val="04A0"/>
      </w:tblPr>
      <w:tblGrid>
        <w:gridCol w:w="9242"/>
      </w:tblGrid>
      <w:tr w:rsidR="005D1A6E" w:rsidTr="005D1A6E">
        <w:tc>
          <w:tcPr>
            <w:tcW w:w="9242" w:type="dxa"/>
          </w:tcPr>
          <w:p w:rsidR="005D1A6E" w:rsidRDefault="005D1A6E"/>
          <w:p w:rsidR="005D1A6E" w:rsidRDefault="005D1A6E"/>
          <w:p w:rsidR="005D1A6E" w:rsidRDefault="005D1A6E"/>
          <w:p w:rsidR="005D1A6E" w:rsidRDefault="005D1A6E"/>
          <w:p w:rsidR="005D1A6E" w:rsidRDefault="005D1A6E"/>
          <w:p w:rsidR="005D1A6E" w:rsidRDefault="005D1A6E"/>
          <w:p w:rsidR="005D1A6E" w:rsidRDefault="005D1A6E"/>
        </w:tc>
      </w:tr>
    </w:tbl>
    <w:p w:rsidR="00FB3020" w:rsidRDefault="005D1A6E"/>
    <w:sectPr w:rsidR="00FB3020" w:rsidSect="00E320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86527"/>
    <w:multiLevelType w:val="multilevel"/>
    <w:tmpl w:val="6C8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71ED2"/>
    <w:rsid w:val="004333B6"/>
    <w:rsid w:val="005D1A6E"/>
    <w:rsid w:val="00614B7E"/>
    <w:rsid w:val="00E320FA"/>
    <w:rsid w:val="00E71ED2"/>
    <w:rsid w:val="00FC76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76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Eyre</dc:creator>
  <cp:lastModifiedBy>Bob Eyre</cp:lastModifiedBy>
  <cp:revision>2</cp:revision>
  <dcterms:created xsi:type="dcterms:W3CDTF">2020-03-19T20:11:00Z</dcterms:created>
  <dcterms:modified xsi:type="dcterms:W3CDTF">2020-03-19T20:28:00Z</dcterms:modified>
</cp:coreProperties>
</file>